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Bis vor Kurzem war Anna Hermann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die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lteste noch lebende Arkederin. Seit 1990 lebte sie zusammen mit ihrem Sohn Arnold (Noldi) in Tittmoning, wo sich Jahre davor schon die meisten Familienangeh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rigen niedergelassen hatten.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Auf traurige Weise spiegelt Annas Leben die dunkelste Seite in der Geschichte der Siebenb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rger Sachsen wieder. Geboren am 28. April 1917, w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hrend des 1. Weltkrieges, verlor die junge Ehefrau und Mutter 1944 ihren Mann im 2. Weltkrieg an der Kriegsfront. Seinen j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ngeren Sohn Arnold, Noldi genannt, hatte er nur einmal gesehen, als er zu dessen Taufe Fronturlaub erhielt. 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Die beiden Br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der Johann und Arnold blieben 1945 auch ohne Mutter zur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ck, weil diese zur Zwangsarbeit deportiert worden war. Vier Jahre lang, bis zu ihrer 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ckkehr, lebten sie bei ihrer Gro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mutter.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Vom Hof "an der Br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cke" im Gesken zog die Familie auf den Hof Nr. 168 in der Hintergasse. Mit Sohn Noldi teilten sie sich die Arbeit und hielten bis zuletzt zusammen. Er erf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llte der Mutter auch den Wunsch, zu Hause alt werden zu d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rfen und zu sterben. Lediglich die letzten drei Wochen verbrachte sie in einem Altersheim.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Den Hinterbliebenen, ganz besonders den S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hnen Noldi und Johann, sprechen wir unser aufrichtiges Mitgef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hl aus. M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ge Anna Hermann ewige Ruhe finden.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